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Муниципальное общеобразовательное учреждение "Cредняя школа поселка Ярославка" Ярославского муниципального района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73"/>
        <w:gridCol w:w="3284"/>
        <w:gridCol w:w="3365"/>
      </w:tblGrid>
      <w:tr>
        <w:trPr>
          <w:trHeight w:val="1" w:hRule="atLeast"/>
          <w:jc w:val="left"/>
        </w:trPr>
        <w:tc>
          <w:tcPr>
            <w:tcW w:w="32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Петрушова Наталия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№183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“01.09.2023”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среднего общего образования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2023 –2024 учебный год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Ярославский муниципальный район, Ярославская область2023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среднего общего образования Муниципальное общеобразовательное учреждение "Cредняя школа поселка Ярославка" Ярославского муниципального района(далее - учебный план) для 10-11 классов, реализующихосновную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внесении изменений в федеральный государственный образовательный стандарт среднего общего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является частью образовательной программыМуниципальное общеобразовательное учреждение "Cредняя школа поселка Ярославка" Ярославского муниципального района, разработанной в соответствии с ФГОС среднегообщего образования, с учетом Федеральной образовательнойпрограммойсреднего общего образования,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год в Муниципальное общеобразовательное учреждение "Cредняя школа поселка Ярославка" Ярославского муниципального районаначинается01.09.2023и заканчивается 26.05.2024. </w:t>
      </w:r>
    </w:p>
    <w:p>
      <w:pPr>
        <w:spacing w:before="0" w:after="16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Продолжительность учебного года в 10-11 классах составляет 34 учебные недели. 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Учебные занятия для учащихся 10-11 классов проводятся по5-ти дневной учебной неделе.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Максимальный объем аудиторной нагрузки обучающихся в неделю составляет в  10 классе – 34 часа, в  11 классе – 34 часа. 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Муниципальное общеобразовательное учреждение "Cредняя школа поселка Ярославка" Ярославского муниципального районаязыком обучения является русский язык.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 изучении предметов иностранный языкосуществляется деление учащихся на подгруппы.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Промежуточная/годовая аттестация обучающихся за четверть осуществляется в соответствии с календарным учебнымграфиком.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предметы обязательной части учебного плана оцениваются по четвертям. Предметы из части, формируемой участникамиобразовательных отношений, являются безотметочными и оцениваются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зачет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незачет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итогам четверти. 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Промежуточнаяаттестация проходит на последней учебной неделе четверти.Формы и порядок проведения промежуточной аттестации определяются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Положением о формах, периодичности и порядке</w:t>
        <w:br/>
        <w:t xml:space="preserve">текущего контроля успеваемости и промежуточной аттестации обучающихся Муниципальное общеобразовательное учреждение "Cредняя школа поселка Ярославка" Ярославского муниципального района.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Освоение основной образовательной программысреднего общего образования завершается итоговой аттестацией.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Нормативный срок освоения основной образовательной программы среднего общего образования составляет 2года.</w:t>
      </w:r>
    </w:p>
    <w:p>
      <w:pPr>
        <w:spacing w:before="0" w:after="160" w:line="259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719"/>
        <w:gridCol w:w="4719"/>
        <w:gridCol w:w="2010"/>
        <w:gridCol w:w="655"/>
        <w:gridCol w:w="2665"/>
        <w:gridCol w:w="2475"/>
      </w:tblGrid>
      <w:tr>
        <w:trPr>
          <w:trHeight w:val="1" w:hRule="atLeast"/>
          <w:jc w:val="left"/>
        </w:trPr>
        <w:tc>
          <w:tcPr>
            <w:tcW w:w="1144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УЧЕБНЫЙ ПЛАН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среднего общего образования (10 класс)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универсальный профиль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МОУ СШ п. Ярославка ЯМР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 2023 –2024 учебный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9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 приказо 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01.09.2023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Н.А.Петрушова)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Предметная область</w:t>
            </w:r>
          </w:p>
        </w:tc>
        <w:tc>
          <w:tcPr>
            <w:tcW w:w="4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Учебный предмет</w:t>
            </w:r>
          </w:p>
        </w:tc>
        <w:tc>
          <w:tcPr>
            <w:tcW w:w="53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4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Обязательная часть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и литература</w:t>
            </w: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</w:t>
            </w: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Иностранный язык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Алгебра (углубленный уровень)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Геометрия (углубленный уровень)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Вероятность и статистика (углубленный уровень)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Общественно-научные предметы</w:t>
            </w: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Естественно-научные предметы</w:t>
            </w: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 (углубленный уровень)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-----</w:t>
            </w:r>
          </w:p>
        </w:tc>
        <w:tc>
          <w:tcPr>
            <w:tcW w:w="47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Индивидуальный проект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</w:tr>
      <w:tr>
        <w:trPr>
          <w:trHeight w:val="1" w:hRule="atLeast"/>
          <w:jc w:val="left"/>
        </w:trPr>
        <w:tc>
          <w:tcPr>
            <w:tcW w:w="147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b3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Часть, формируемая участниками образовательных отношений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учебного курса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Теория и практика написания сочинения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Многоликое общество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Избранные вопросы математики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недельная нагрузка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учебных недель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94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часов в год</w:t>
            </w:r>
          </w:p>
        </w:tc>
        <w:tc>
          <w:tcPr>
            <w:tcW w:w="26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1156</w:t>
            </w:r>
          </w:p>
        </w:tc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ce3f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1156</w:t>
            </w:r>
          </w:p>
        </w:tc>
      </w:tr>
    </w:tbl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448"/>
        <w:gridCol w:w="3402"/>
      </w:tblGrid>
      <w:tr>
        <w:trPr>
          <w:trHeight w:val="1" w:hRule="atLeast"/>
          <w:jc w:val="left"/>
        </w:trPr>
        <w:tc>
          <w:tcPr>
            <w:tcW w:w="1144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внеурочной деятельности (недельный)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среднего общего образования (10-11 классы)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МОУ СШ п. Ярославка ЯМР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 2023 –2024 учебный год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Утвержден приказо 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от 01.09.2023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Н.А.Петрушова)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276"/>
        <w:gridCol w:w="3638"/>
        <w:gridCol w:w="3638"/>
      </w:tblGrid>
      <w:tr>
        <w:trPr>
          <w:trHeight w:val="1" w:hRule="atLeast"/>
          <w:jc w:val="left"/>
        </w:trPr>
        <w:tc>
          <w:tcPr>
            <w:tcW w:w="7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курсы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Спортивные игры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Разговоры о важном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Россия - мои горизонты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программирования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Молекулярная биология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Профилактическая медицина и гигиена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делового общения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Жизнь ученических сообществ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в реальной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ЕГЭ на отлично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недельная нагрузка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