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67" w:after="0" w:line="240"/>
        <w:ind w:right="0" w:left="142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67" w:after="0" w:line="240"/>
        <w:ind w:right="0" w:left="142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Планируемые результаты освоения учебного предмета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ичностные результаты:  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гуманистических традиций и ценностей современного общества, уважение прав и свобод человека;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культурного многообразия мира, уважение к культуре своего и других народов, толерантность.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результаты:</w:t>
      </w:r>
    </w:p>
    <w:p>
      <w:pPr>
        <w:numPr>
          <w:ilvl w:val="0"/>
          <w:numId w:val="6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сознательно организовывать и регулировать свою деятельность – учебную, общественную и др.;</w:t>
      </w:r>
    </w:p>
    <w:p>
      <w:pPr>
        <w:numPr>
          <w:ilvl w:val="0"/>
          <w:numId w:val="6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>
      <w:pPr>
        <w:numPr>
          <w:ilvl w:val="0"/>
          <w:numId w:val="6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>
      <w:pPr>
        <w:numPr>
          <w:ilvl w:val="0"/>
          <w:numId w:val="6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результаты: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>
      <w:pPr>
        <w:numPr>
          <w:ilvl w:val="0"/>
          <w:numId w:val="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применять исторические знания для выявления и сохранения исторических и культурных памятников своей страны и мира.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 (34 часа).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Введение 1 час</w:t>
      </w: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в социальном измерении  (11 часов)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Личность. Социальные параметры личности. Индивидуальность человека. Качества сильной личности.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Познание человеком мира и самого себя. Самопознание и самооценка. Способности человека.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 человека, ее основные формы. Мотивы деятельности. Связь между деятельностью и формированием личности. знания и умения как основное условие успешной деятельности.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Потребности человека –биологические,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Привычка к труду. Проблема выбора профессии. Важность взаимопонимания и взаимопомощи.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среди людей (10 часов)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Социальные группы. Человек в малой группе. Группы формальные и неформальные Лидеры. Групповые нормы.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Общение – форма отношения человека к окружающему миру. Цели, средства и стили общения. Особенности общения со сверстниками, старшими и младшими.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Нравственные основы жизни (7 часов)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Человек славен добрыми делами. Доброе – значит, хорошее.Мораль. Золотое правило морали. Учимся делать добро.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Смелость. Страх – защитная реакция. Преодоление страха и воспитание смелости. Противодействие злу.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Гуманизм – уважение и любовь к людям.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Итоговое повторение(5 часов)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2035"/>
        <w:gridCol w:w="4480"/>
        <w:gridCol w:w="2345"/>
        <w:gridCol w:w="711"/>
      </w:tblGrid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Основные виды деятельности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Вводный урок1ч.3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мы уже знаем и умеем. Чем мы будем заниматься в новом учебном году. Как добиваться успехов в работе в классе и дома.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с текстом учебника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в социальном измерении 11ч. 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93"/>
              <w:ind w:right="254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2-3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Человек-личность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Личность. Социальные параметры личности. Индивидуальность человека. Качества сильной личности.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конкретных примерах смысл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познает мир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Познание человеком мира и самого себя. Самосознание и самооценка. Способности человека.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особенности познания человеком мира и самого себя.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 практические умения, поступки, моральные качества, выявлять их динамику.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себя и свои качества с другими людьми.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примеры проявления различных способностей людей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Пр.р.1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Учимся узнавать и оценивать себя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и его деятельность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Деятельность человека,ее основные формы. (труд.игра,учение). Мотивы деятельности. Связи между деятельностью и формированием личности. Знания и умениякак условие успешной деятельности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деятельность человека, её отдельные виды.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иллюстрировать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примерами различные мотивы 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элементы причинно-следственного анализа для выявления связи между деятельностью и формированием личности.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условия и оценивать качества собственной успешной деятельности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Пр.р.2 Учимся правильно организовывать свою деятельность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Потребности человека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Потребности человека. Мысли и чувства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Потребности человека-биологические,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и чувства.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и иллюстрировать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примерами основные потребности человека, показывать их индивидуальный характер.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особые потребности людей с ограниченными возможностями.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Исследовать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пути к жизненному успеху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пути к жизненному успеху. Важность взаимопонимания и взаимопомощи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Привычка к труду. Проблема выбора профессии. Важность взаимопонимания и взаимопомощи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конкретизировать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примерами роль труда в достижении успеха в жизни.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Формулировать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свою точку зрения на выбор пути достижения жизненного успеха.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примерах влияние взаимопомощи в труде на его результаты.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Находить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извлекать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информацию о жизни людей, нашедших своё призвание в жизни и достигших успеха, из адаптированных источников различного типа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в социальном измерении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Человек-личность. Учимся узнавать и оценивать себя. Учимся правильно организовывать свою деятельность. Учимся размышлять.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среди людей 10 ч.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Межличностные отношения.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Межличностные отношения. Роль чувств в отношениях между людьми.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лояльность,толерантность,взаимопонимание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межличностные отношения и их отдельные виды.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проявления сотрудничества и соперничества на конкретных примерах.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опорой на примеры взаимодействие и сотрудничество людей в обществе.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собственное отношение к людям других национальностей и другого мировоззрения.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Исследовать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в группе.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в группе. Виды групп. Групповые нормы.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Социальные группы (большие и малые). Человек в малой группе. Группы формальные и неформальные. Лидеры. Групповые нормы.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большие и малые, формальные и неформальные группы.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примеры таких групп.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иллюстрировать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примерами групповые нормы.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 опорой на примеры взаимодействие и сотрудничество людей в обществе.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собственное отношение к людям других национальностей и другого мировоззрения.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Исследовать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Исследовать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практические ситуации, связанные с выявлением места человека в группе, проявлением лидерства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Общение. Цели и средства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Общение. Стили общения. Особенности общения со сверстниками.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Общение-форма отношения человека к окружающему миру. Цели общения. Средства общения. Стили общения. Особенности общения со сверстниками, старшими и младшими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общение как взаимные деловые и дружеские отношения людей.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Иллюстрировать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помощью примеров различные цели и средства общения.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Сравнивать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сопоставлять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различные стили общения.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собственное умение общаться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Конфликты в межличностных отношениях. Причины их возникновения. Агрессивное поведение.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Конфликты в межличностных отношениях. Конструктивное разрешение конфликта. Как победить обиду и установить контакт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сущность и причины возникновения межличностных конфликтов.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варианты поведения в конфликтных ситуациях.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Объяснять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в чём заключается конструктивное разрешение конфликта.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Иллюстрировать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объяснение примерами.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Выявлять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анализировать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Пр.р. 3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среди людей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Я и мои знакомые, приятели, товарищи, друзья. Я и группы, в которые я вхожу. Как получить удовольствие от общения. Как победить обиду.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Моделирование ситуаций и их анализ, решение познавательных задач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08" w:hanging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Повторительно-</w:t>
            </w:r>
          </w:p>
          <w:p>
            <w:pPr>
              <w:spacing w:before="0" w:after="0" w:line="240"/>
              <w:ind w:right="0" w:left="708" w:hanging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обобщающий урок</w:t>
            </w:r>
          </w:p>
          <w:p>
            <w:pPr>
              <w:spacing w:before="0" w:after="0" w:line="240"/>
              <w:ind w:right="0" w:left="708" w:hanging="708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среди людей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Решение познавательных задач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Нравственные основы жизни 7 ч.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славен добрыми делами.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славен добрыми делами. Учимся делать добро.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славен добрыми делами. Доброе-значит хорошее. Мораль. Учимся делать добро.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Характеризовать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иллюстрировать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примерами проявления добра.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примеры, иллюстрирующие золотое правило морали.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модельных и реальных ситуациях поступки людей с точки зрения золотого правила морали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Будь смелым.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Будь смелым. Преодоление страха. Смелость и отвага. Противодействие злу.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Смелость. Страх-защитная реакция человека. Преодоление страха. Смелость и отвага. Противодействие злу.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конкретных примерах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дать оценку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проявлениям мужества, смелости, случаям преодоления людьми страха в критических и житейских ситуациях.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предлагаемые ситуации, требующие личного противодействия проявлениям зла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и человечность.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и человечность. Внимание к тем, то нуждается в поддержке.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Человечность. Гуманизм-уважение и любовь к людям. Внимание к тем, то нуждается в поддержке.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Раскрывать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на примерах смысл понятия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человечность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Давать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оценку с позиции гуманизма конкретным поступкам людей, описанным в СМИ и иных информационных источниках.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примерах конкретных ситуаций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оценивать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проявления внимания к нуждающимся в нём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Повт.-обобщ.урок. Нравственные основы жизни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Моделирование ситуаций и их анализ.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30-31.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проектов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Гуманизм и человечность вокруг нас. Они победили страх. Спешите делать добро.</w:t>
            </w: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2"/>
                <w:shd w:fill="auto" w:val="clear"/>
              </w:rPr>
              <w:t xml:space="preserve">Умение взаимодействовать в ходе выполнения групповой деятельности</w:t>
            </w: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Итоговый урок по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Итоговая к/р по курсу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Обществознание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34.</w:t>
            </w:r>
            <w:r>
              <w:rPr>
                <w:rFonts w:ascii="Times New Roman" w:hAnsi="Times New Roman" w:cs="Times New Roman" w:eastAsia="Times New Roman"/>
                <w:b/>
                <w:color w:val="4F81BD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Урок-конференция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 и общество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44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            </w:t>
      </w:r>
    </w:p>
    <w:p>
      <w:pPr>
        <w:spacing w:before="0" w:after="200" w:line="298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